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C5601" w14:textId="77777777" w:rsidR="000B38E3" w:rsidRPr="000B38E3" w:rsidRDefault="000B38E3" w:rsidP="000B38E3">
      <w:pPr>
        <w:rPr>
          <w:rFonts w:ascii="Times New Roman" w:eastAsia="Times New Roman" w:hAnsi="Times New Roman" w:cs="Times New Roman"/>
          <w:lang w:eastAsia="en-GB"/>
        </w:rPr>
      </w:pPr>
      <w:r w:rsidRPr="000B38E3">
        <w:rPr>
          <w:rFonts w:ascii="Arial" w:eastAsia="Times New Roman" w:hAnsi="Arial" w:cs="Arial"/>
          <w:b/>
          <w:bCs/>
          <w:color w:val="555C5B"/>
          <w:spacing w:val="5"/>
          <w:sz w:val="20"/>
          <w:szCs w:val="20"/>
          <w:shd w:val="clear" w:color="auto" w:fill="FFFFFF"/>
          <w:lang w:eastAsia="en-GB"/>
        </w:rPr>
        <w:t>Presentatie door Dr. Anne Benjaminse</w:t>
      </w:r>
      <w:r w:rsidRPr="000B38E3">
        <w:rPr>
          <w:rFonts w:ascii="Arial" w:eastAsia="Times New Roman" w:hAnsi="Arial" w:cs="Arial"/>
          <w:b/>
          <w:bCs/>
          <w:color w:val="555C5B"/>
          <w:spacing w:val="5"/>
          <w:sz w:val="20"/>
          <w:szCs w:val="20"/>
          <w:shd w:val="clear" w:color="auto" w:fill="FFFFFF"/>
          <w:lang w:eastAsia="en-GB"/>
        </w:rPr>
        <w:br/>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Motorisch leren is het vermogen van een sporter om motorische vaardigheden te verwerven waarbij een relatief permanente verandering in de motoriek optreedt (Schmidt). Er wordt hier van uitgegaan dat er alleen sprake is van leren als de verbeteringen in het bewegingsgedrag (dus hoe goed de sporter de taak uitvoert) na oefening een zekere tijd blijven voortbestaan. Het doel is uiteindelijk adaptief motorisch vermogen (het vermogen om flexibel te anticiperen en reageren) creëren. Als fysiotherapeut moet je op zoek naar een relatief duurzame verandering in het motorisch gedrag van de sporter. De prestatie tijdens het oefenen (acquisitiefase), waarbij vaak wat meer geïsoleerd bepaalde aspecten van het spel getraind worden en de fysiotherapeut (intensieve) begeleiding geeft, is niet de graadmeter of de doelstelling van de oefening gehaald wordt. De ultieme graadmeter is hoe de sporter invulling geeft aan de getrainde aspecten tijdens de wedstrijd (transfer) en of het geleerde gedrag lang blijft hangen (retentie) en er niet te snel teruggevallen wordt in oude patronen. </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 </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Doelen webinar deel 1:</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Algemene kennis vergaren m.b.t. (motorisch) leren</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Bewust worden van verschillende leervormen</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Reflecteren op eigen leervormen</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Verbeteren van eigen leervormen m.b.v. wetenschappelijke inzichten</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Bewust worden van verschillende soorten van instructie</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Reflecteren op eigen coaching en feedback</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Verbeteren van eigen coaching en feedback m.b.v. wetenschappelijke inzichten</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Geaccrediteerd door Keurmerk en PQK. </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w:t>
      </w:r>
      <w:r w:rsidRPr="000B38E3">
        <w:rPr>
          <w:rFonts w:ascii="Arial" w:eastAsia="Times New Roman" w:hAnsi="Arial" w:cs="Arial"/>
          <w:color w:val="555C5B"/>
          <w:spacing w:val="5"/>
          <w:sz w:val="20"/>
          <w:szCs w:val="20"/>
          <w:lang w:eastAsia="en-GB"/>
        </w:rPr>
        <w:br/>
      </w:r>
      <w:r w:rsidRPr="000B38E3">
        <w:rPr>
          <w:rFonts w:ascii="Arial" w:eastAsia="Times New Roman" w:hAnsi="Arial" w:cs="Arial"/>
          <w:b/>
          <w:bCs/>
          <w:color w:val="555C5B"/>
          <w:spacing w:val="5"/>
          <w:sz w:val="20"/>
          <w:szCs w:val="20"/>
          <w:shd w:val="clear" w:color="auto" w:fill="FFFFFF"/>
          <w:lang w:eastAsia="en-GB"/>
        </w:rPr>
        <w:t>Duur</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2 hours</w:t>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lang w:eastAsia="en-GB"/>
        </w:rPr>
        <w:br/>
      </w:r>
      <w:r w:rsidRPr="000B38E3">
        <w:rPr>
          <w:rFonts w:ascii="Arial" w:eastAsia="Times New Roman" w:hAnsi="Arial" w:cs="Arial"/>
          <w:color w:val="555C5B"/>
          <w:spacing w:val="5"/>
          <w:sz w:val="20"/>
          <w:szCs w:val="20"/>
          <w:shd w:val="clear" w:color="auto" w:fill="FFFFFF"/>
          <w:lang w:eastAsia="en-GB"/>
        </w:rPr>
        <w:t>Je kunt het webinar volgen vanaf je computer, tablet of telefoon.</w:t>
      </w:r>
    </w:p>
    <w:p w14:paraId="240A5950" w14:textId="58FC4F55" w:rsidR="000B38E3" w:rsidRPr="000B38E3" w:rsidRDefault="000B38E3" w:rsidP="000B38E3"/>
    <w:sectPr w:rsidR="000B38E3" w:rsidRPr="000B3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E3"/>
    <w:rsid w:val="000B38E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7AEC708"/>
  <w15:chartTrackingRefBased/>
  <w15:docId w15:val="{B2D0EC4F-951B-B247-8908-2B6EB13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2021-01-26T12:32:00Z</dcterms:created>
  <dcterms:modified xsi:type="dcterms:W3CDTF">2021-01-26T12:32:00Z</dcterms:modified>
</cp:coreProperties>
</file>